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59" w:lineRule="auto"/>
        <w:jc w:val="center"/>
        <w:rPr>
          <w:rStyle w:val="6"/>
          <w:rFonts w:hint="default" w:ascii="Times New Roman" w:hAnsi="Times New Roman" w:cs="Times New Roman"/>
          <w:b w:val="0"/>
          <w:bCs w:val="0"/>
          <w:sz w:val="32"/>
          <w:szCs w:val="32"/>
          <w:lang w:val="en-US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Муниципальное бюджетное общеобразовательное учреждение «Средняя школа № 41» города Ульяновска</w:t>
      </w:r>
      <w:r>
        <w:rPr>
          <w:rFonts w:hint="default" w:ascii="Times New Roman" w:hAnsi="Times New Roman" w:eastAsia="Times New Roman" w:cs="Times New Roman"/>
          <w:color w:val="000000"/>
          <w:sz w:val="32"/>
          <w:szCs w:val="32"/>
          <w:lang w:val="en-US" w:eastAsia="ru-RU"/>
        </w:rPr>
        <w:t xml:space="preserve"> имени генерал-лейтенанта А.Ф. Казанкина</w:t>
      </w:r>
    </w:p>
    <w:p>
      <w:pPr>
        <w:spacing w:line="259" w:lineRule="auto"/>
      </w:pPr>
    </w:p>
    <w:p>
      <w:pPr>
        <w:spacing w:line="259" w:lineRule="auto"/>
      </w:pPr>
    </w:p>
    <w:p>
      <w:pPr>
        <w:spacing w:line="259" w:lineRule="auto"/>
      </w:pPr>
    </w:p>
    <w:p>
      <w:pPr>
        <w:spacing w:line="259" w:lineRule="auto"/>
        <w:jc w:val="center"/>
        <w:rPr>
          <w:rFonts w:ascii="Times New Roman" w:hAnsi="Times New Roman" w:cs="Times New Roman"/>
          <w:sz w:val="40"/>
          <w:szCs w:val="40"/>
        </w:rPr>
      </w:pPr>
    </w:p>
    <w:p>
      <w:pPr>
        <w:spacing w:line="259" w:lineRule="auto"/>
        <w:jc w:val="center"/>
        <w:rPr>
          <w:rFonts w:ascii="Times New Roman" w:hAnsi="Times New Roman" w:cs="Times New Roman"/>
          <w:sz w:val="40"/>
          <w:szCs w:val="40"/>
        </w:rPr>
      </w:pPr>
    </w:p>
    <w:p>
      <w:pPr>
        <w:spacing w:line="259" w:lineRule="auto"/>
        <w:jc w:val="center"/>
        <w:rPr>
          <w:rFonts w:ascii="Times New Roman" w:hAnsi="Times New Roman" w:cs="Times New Roman"/>
          <w:sz w:val="40"/>
          <w:szCs w:val="40"/>
        </w:rPr>
      </w:pPr>
    </w:p>
    <w:p>
      <w:pPr>
        <w:spacing w:line="259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Проект по английскому языку</w:t>
      </w:r>
      <w:r>
        <w:rPr>
          <w:rFonts w:hint="default" w:ascii="Times New Roman" w:hAnsi="Times New Roman" w:cs="Times New Roman"/>
          <w:sz w:val="40"/>
          <w:szCs w:val="40"/>
          <w:lang w:val="ru-RU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на тему</w:t>
      </w:r>
      <w:r>
        <w:rPr>
          <w:rFonts w:ascii="Times New Roman" w:hAnsi="Times New Roman" w:cs="Times New Roman"/>
          <w:i/>
          <w:iCs/>
          <w:sz w:val="40"/>
          <w:szCs w:val="40"/>
        </w:rPr>
        <w:t xml:space="preserve">: </w:t>
      </w:r>
      <w:r>
        <w:rPr>
          <w:rStyle w:val="4"/>
          <w:rFonts w:ascii="Times New Roman" w:hAnsi="Times New Roman" w:cs="Times New Roman"/>
          <w:i w:val="0"/>
          <w:iCs w:val="0"/>
          <w:sz w:val="40"/>
          <w:szCs w:val="40"/>
        </w:rPr>
        <w:t>«</w:t>
      </w:r>
      <w:r>
        <w:rPr>
          <w:rStyle w:val="4"/>
          <w:rFonts w:ascii="Times New Roman" w:hAnsi="Times New Roman" w:cs="Times New Roman"/>
          <w:i w:val="0"/>
          <w:iCs w:val="0"/>
          <w:sz w:val="40"/>
          <w:szCs w:val="40"/>
          <w:lang w:val="ru-RU"/>
        </w:rPr>
        <w:t>Павел</w:t>
      </w:r>
      <w:r>
        <w:rPr>
          <w:rStyle w:val="4"/>
          <w:rFonts w:hint="default" w:ascii="Times New Roman" w:hAnsi="Times New Roman" w:cs="Times New Roman"/>
          <w:i w:val="0"/>
          <w:iCs w:val="0"/>
          <w:sz w:val="40"/>
          <w:szCs w:val="40"/>
          <w:lang w:val="ru-RU"/>
        </w:rPr>
        <w:t xml:space="preserve"> Третьяков и Генри Тейт. Неоценимый вклад в развитие русской и британской культур</w:t>
      </w:r>
      <w:r>
        <w:rPr>
          <w:rFonts w:ascii="Times New Roman" w:hAnsi="Times New Roman" w:cs="Times New Roman"/>
          <w:sz w:val="40"/>
          <w:szCs w:val="40"/>
        </w:rPr>
        <w:t>»</w:t>
      </w:r>
    </w:p>
    <w:p>
      <w:pPr>
        <w:spacing w:line="259" w:lineRule="auto"/>
      </w:pPr>
    </w:p>
    <w:p>
      <w:pPr>
        <w:spacing w:line="259" w:lineRule="auto"/>
        <w:rPr>
          <w:rFonts w:ascii="Times New Roman" w:hAnsi="Times New Roman" w:cs="Times New Roman"/>
          <w:sz w:val="36"/>
          <w:szCs w:val="36"/>
        </w:rPr>
      </w:pPr>
    </w:p>
    <w:p>
      <w:pPr>
        <w:spacing w:line="259" w:lineRule="auto"/>
        <w:jc w:val="both"/>
        <w:rPr>
          <w:rFonts w:ascii="Times New Roman" w:hAnsi="Times New Roman" w:cs="Times New Roman"/>
          <w:sz w:val="32"/>
          <w:szCs w:val="32"/>
        </w:rPr>
      </w:pPr>
    </w:p>
    <w:p>
      <w:pPr>
        <w:spacing w:line="259" w:lineRule="auto"/>
        <w:jc w:val="both"/>
        <w:rPr>
          <w:rFonts w:ascii="Times New Roman" w:hAnsi="Times New Roman" w:cs="Times New Roman"/>
          <w:sz w:val="32"/>
          <w:szCs w:val="32"/>
        </w:rPr>
      </w:pPr>
    </w:p>
    <w:p>
      <w:pPr>
        <w:spacing w:line="259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Учащиеся: </w:t>
      </w:r>
      <w:r>
        <w:rPr>
          <w:rFonts w:ascii="Times New Roman" w:hAnsi="Times New Roman" w:cs="Times New Roman"/>
          <w:sz w:val="32"/>
          <w:szCs w:val="32"/>
          <w:lang w:val="ru-RU"/>
        </w:rPr>
        <w:t>Архипов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 xml:space="preserve"> Матвей, </w:t>
      </w:r>
      <w:r>
        <w:rPr>
          <w:rFonts w:ascii="Times New Roman" w:hAnsi="Times New Roman" w:cs="Times New Roman"/>
          <w:sz w:val="32"/>
          <w:szCs w:val="32"/>
        </w:rPr>
        <w:t>Данилов Михаил, Князев Никита, Фадина Александра (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>8</w:t>
      </w:r>
      <w:r>
        <w:rPr>
          <w:rFonts w:ascii="Times New Roman" w:hAnsi="Times New Roman" w:cs="Times New Roman"/>
          <w:sz w:val="32"/>
          <w:szCs w:val="32"/>
        </w:rPr>
        <w:t>Б класс)</w:t>
      </w:r>
    </w:p>
    <w:p>
      <w:pPr>
        <w:spacing w:line="259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Руководитель проекта: Колина Светлана Павловна, учитель иностранных языков высшей категории</w:t>
      </w:r>
    </w:p>
    <w:p>
      <w:pPr>
        <w:spacing w:line="259" w:lineRule="auto"/>
        <w:rPr>
          <w:rFonts w:ascii="Times New Roman" w:hAnsi="Times New Roman" w:cs="Times New Roman"/>
          <w:sz w:val="32"/>
          <w:szCs w:val="32"/>
        </w:rPr>
      </w:pPr>
    </w:p>
    <w:p>
      <w:pPr>
        <w:spacing w:line="259" w:lineRule="auto"/>
        <w:rPr>
          <w:rFonts w:ascii="Times New Roman" w:hAnsi="Times New Roman" w:cs="Times New Roman"/>
          <w:sz w:val="36"/>
          <w:szCs w:val="36"/>
        </w:rPr>
      </w:pPr>
    </w:p>
    <w:p>
      <w:pPr>
        <w:spacing w:line="259" w:lineRule="auto"/>
        <w:rPr>
          <w:rFonts w:ascii="Times New Roman" w:hAnsi="Times New Roman" w:cs="Times New Roman"/>
          <w:sz w:val="36"/>
          <w:szCs w:val="36"/>
        </w:rPr>
      </w:pPr>
    </w:p>
    <w:p>
      <w:pPr>
        <w:spacing w:line="259" w:lineRule="auto"/>
        <w:jc w:val="center"/>
        <w:rPr>
          <w:rFonts w:ascii="Times New Roman" w:hAnsi="Times New Roman" w:cs="Times New Roman"/>
          <w:sz w:val="36"/>
          <w:szCs w:val="36"/>
        </w:rPr>
      </w:pPr>
    </w:p>
    <w:p>
      <w:pPr>
        <w:spacing w:line="259" w:lineRule="auto"/>
        <w:jc w:val="center"/>
        <w:rPr>
          <w:rFonts w:ascii="Times New Roman" w:hAnsi="Times New Roman" w:cs="Times New Roman"/>
          <w:sz w:val="36"/>
          <w:szCs w:val="36"/>
        </w:rPr>
      </w:pPr>
    </w:p>
    <w:p>
      <w:pPr>
        <w:spacing w:line="259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Ульяновск 202</w:t>
      </w:r>
      <w:r>
        <w:rPr>
          <w:rFonts w:hint="default" w:ascii="Times New Roman" w:hAnsi="Times New Roman" w:cs="Times New Roman"/>
          <w:sz w:val="36"/>
          <w:szCs w:val="36"/>
          <w:lang w:val="ru-RU"/>
        </w:rPr>
        <w:t>3</w:t>
      </w:r>
    </w:p>
    <w:p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  <w:lang w:eastAsia="ru-RU"/>
        </w:rPr>
        <w:t xml:space="preserve">Выбор темы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учётом практической значимости, в получении знаний 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культурном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наследии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родной страны и страны изучаемого языка.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Тип проекта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информационно-исследовательский.</w:t>
      </w:r>
    </w:p>
    <w:p>
      <w:pPr>
        <w:pStyle w:val="7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Цель</w:t>
      </w:r>
      <w:r>
        <w:rPr>
          <w:color w:val="000000"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Знакомство с меценат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ами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П.М.Третьяковым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и Генри Тейтом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.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36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  <w:lang w:eastAsia="ru-RU"/>
        </w:rPr>
        <w:t>Задачи: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440" w:leftChars="200" w:firstLine="0" w:firstLineChars="0"/>
        <w:jc w:val="both"/>
        <w:textAlignment w:val="baseline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Ф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ормиров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ание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представлени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я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о Третьяковской галерее как первом музее русского искусства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Times New Roman" w:hAnsi="Times New Roman" w:cs="Times New Roman"/>
          <w:color w:val="111115"/>
          <w:sz w:val="28"/>
          <w:szCs w:val="28"/>
          <w:shd w:val="clear" w:color="auto" w:fill="FFFFFF"/>
        </w:rPr>
        <w:t>Развитие мыслительно-речевой деятельности учащихся, умение обобщать, логически верно излагать свои мысли через активное сотрудничество в партнёрском общении;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40" w:leftChars="200" w:firstLine="0" w:firstLineChars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lang w:val="en-US" w:eastAsia="ru-RU"/>
        </w:rPr>
        <w:t>Р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азви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тие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интерес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а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учащихся к изобразительному искусству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,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ассоциативно-образно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го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мышлен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ия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, памят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и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, способнос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ти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анализировать, сравнивать.</w:t>
      </w:r>
    </w:p>
    <w:p>
      <w:pPr>
        <w:pStyle w:val="7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40" w:leftChars="200" w:firstLine="0" w:firstLineChars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3. В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оспит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ние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чувств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а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гордости за российскую художественную культуру; формирова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ние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эстетическо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го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восприяти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я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произведений искусства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.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440" w:leftChars="0" w:firstLine="0" w:firstLineChars="0"/>
        <w:jc w:val="both"/>
        <w:textAlignment w:val="baseline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4.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Развитие обще - учебных, специальных коммуникативных умений и проектного мышления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,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интеллекта учащихся, их умения планировать и отслеживать последовательность выполняемых действий;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440" w:leftChars="0" w:firstLine="0" w:firstLineChars="0"/>
        <w:jc w:val="both"/>
        <w:textAlignment w:val="baseline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5.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Развитие творческих способностей, самостоятельности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,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презентационных умений и навыков.</w:t>
      </w:r>
    </w:p>
    <w:p>
      <w:pPr>
        <w:spacing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  <w:lang w:eastAsia="ru-RU"/>
        </w:rPr>
        <w:t>Методы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:</w:t>
      </w:r>
    </w:p>
    <w:p>
      <w:pPr>
        <w:pStyle w:val="11"/>
        <w:numPr>
          <w:ilvl w:val="0"/>
          <w:numId w:val="2"/>
        </w:numPr>
        <w:spacing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Определение проблемы, вытекающих из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неё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задач исследования;</w:t>
      </w:r>
    </w:p>
    <w:p>
      <w:pPr>
        <w:pStyle w:val="11"/>
        <w:numPr>
          <w:ilvl w:val="0"/>
          <w:numId w:val="2"/>
        </w:numPr>
        <w:spacing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Выдвижение гипотезы их решения;</w:t>
      </w:r>
    </w:p>
    <w:p>
      <w:pPr>
        <w:pStyle w:val="11"/>
        <w:numPr>
          <w:ilvl w:val="0"/>
          <w:numId w:val="2"/>
        </w:numPr>
        <w:spacing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Обсуждение методов исследования;</w:t>
      </w:r>
    </w:p>
    <w:p>
      <w:pPr>
        <w:pStyle w:val="11"/>
        <w:numPr>
          <w:ilvl w:val="0"/>
          <w:numId w:val="2"/>
        </w:numPr>
        <w:spacing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Оформление конечных результатов;</w:t>
      </w:r>
    </w:p>
    <w:p>
      <w:pPr>
        <w:pStyle w:val="11"/>
        <w:numPr>
          <w:ilvl w:val="0"/>
          <w:numId w:val="2"/>
        </w:numPr>
        <w:spacing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Анализ полученных данных, подведение итогов, корректировка, выводы.</w:t>
      </w:r>
    </w:p>
    <w:p>
      <w:pPr>
        <w:spacing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  <w:lang w:eastAsia="ru-RU"/>
        </w:rPr>
        <w:t>Практический выход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: защита, публикация в Интернете, выступление перед школьной аудиторией.</w:t>
      </w:r>
    </w:p>
    <w:p>
      <w:pPr>
        <w:pStyle w:val="11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32"/>
          <w:szCs w:val="32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page"/>
      </w:r>
    </w:p>
    <w:p>
      <w:pPr>
        <w:spacing w:line="259" w:lineRule="auto"/>
        <w:jc w:val="center"/>
        <w:rPr>
          <w:rFonts w:ascii="Times New Roman" w:hAnsi="Times New Roman" w:eastAsia="Times New Roman" w:cs="Times New Roman"/>
          <w:color w:val="000000"/>
          <w:sz w:val="36"/>
          <w:szCs w:val="36"/>
          <w:lang w:val="en-US" w:eastAsia="ru-RU"/>
        </w:rPr>
      </w:pPr>
      <w:r>
        <w:rPr>
          <w:rFonts w:ascii="Times New Roman" w:hAnsi="Times New Roman" w:eastAsia="Times New Roman" w:cs="Times New Roman"/>
          <w:color w:val="000000"/>
          <w:sz w:val="36"/>
          <w:szCs w:val="36"/>
          <w:lang w:eastAsia="ru-RU"/>
        </w:rPr>
        <w:t>Содержание</w:t>
      </w:r>
    </w:p>
    <w:p>
      <w:pPr>
        <w:pStyle w:val="11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/>
          <w:sz w:val="36"/>
          <w:szCs w:val="36"/>
          <w:lang w:eastAsia="ru-RU"/>
        </w:rPr>
        <w:t>Всё начинается с истории. Развитие</w:t>
      </w:r>
      <w:r>
        <w:rPr>
          <w:rFonts w:hint="default" w:ascii="Times New Roman" w:hAnsi="Times New Roman" w:eastAsia="Times New Roman" w:cs="Times New Roman"/>
          <w:color w:val="000000"/>
          <w:sz w:val="36"/>
          <w:szCs w:val="36"/>
          <w:lang w:val="en-US" w:eastAsia="ru-RU"/>
        </w:rPr>
        <w:t xml:space="preserve"> культуры невозможно без финансирования, а прогресс в искусстве без благотворительности</w:t>
      </w:r>
      <w:r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  <w:t>.</w:t>
      </w:r>
    </w:p>
    <w:p>
      <w:pPr>
        <w:pStyle w:val="11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  <w:t>Благосостояние</w:t>
      </w:r>
      <w:r>
        <w:rPr>
          <w:rFonts w:hint="default" w:ascii="Times New Roman" w:hAnsi="Times New Roman" w:eastAsia="Times New Roman" w:cs="Times New Roman"/>
          <w:color w:val="000000" w:themeColor="text1"/>
          <w:sz w:val="36"/>
          <w:szCs w:val="36"/>
          <w:lang w:val="en-US" w:eastAsia="ru-RU"/>
          <w14:textFill>
            <w14:solidFill>
              <w14:schemeClr w14:val="tx1"/>
            </w14:solidFill>
          </w14:textFill>
        </w:rPr>
        <w:t xml:space="preserve"> Павла Третьякова и Генри Тейта</w:t>
      </w:r>
      <w:r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eastAsia="Times New Roman" w:cs="Times New Roman"/>
          <w:color w:val="000000" w:themeColor="text1"/>
          <w:sz w:val="36"/>
          <w:szCs w:val="36"/>
          <w:lang w:val="en-US" w:eastAsia="ru-RU"/>
          <w14:textFill>
            <w14:solidFill>
              <w14:schemeClr w14:val="tx1"/>
            </w14:solidFill>
          </w14:textFill>
        </w:rPr>
        <w:t xml:space="preserve"> Вклад в развитие искусства.</w:t>
      </w:r>
    </w:p>
    <w:p>
      <w:pPr>
        <w:pStyle w:val="11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  <w:t>Семья</w:t>
      </w:r>
      <w:r>
        <w:rPr>
          <w:rFonts w:hint="default" w:ascii="Times New Roman" w:hAnsi="Times New Roman" w:eastAsia="Times New Roman" w:cs="Times New Roman"/>
          <w:color w:val="000000" w:themeColor="text1"/>
          <w:sz w:val="36"/>
          <w:szCs w:val="36"/>
          <w:lang w:val="en-US" w:eastAsia="ru-RU"/>
          <w14:textFill>
            <w14:solidFill>
              <w14:schemeClr w14:val="tx1"/>
            </w14:solidFill>
          </w14:textFill>
        </w:rPr>
        <w:t>, труд, скромность, образование, успешный бизнес.</w:t>
      </w:r>
    </w:p>
    <w:p>
      <w:pPr>
        <w:pStyle w:val="11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  <w:t>Эрмитаж</w:t>
      </w:r>
      <w:r>
        <w:rPr>
          <w:rFonts w:hint="default" w:ascii="Times New Roman" w:hAnsi="Times New Roman" w:eastAsia="Times New Roman" w:cs="Times New Roman"/>
          <w:color w:val="000000" w:themeColor="text1"/>
          <w:sz w:val="36"/>
          <w:szCs w:val="36"/>
          <w:lang w:val="en-US" w:eastAsia="ru-RU"/>
          <w14:textFill>
            <w14:solidFill>
              <w14:schemeClr w14:val="tx1"/>
            </w14:solidFill>
          </w14:textFill>
        </w:rPr>
        <w:t xml:space="preserve"> и первые полотна</w:t>
      </w:r>
      <w:r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  <w:t xml:space="preserve">. </w:t>
      </w:r>
    </w:p>
    <w:p>
      <w:pPr>
        <w:pStyle w:val="11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  <w:t>Передвижники.</w:t>
      </w:r>
    </w:p>
    <w:p>
      <w:pPr>
        <w:pStyle w:val="11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  <w:t>Две</w:t>
      </w:r>
      <w:r>
        <w:rPr>
          <w:rFonts w:hint="default" w:ascii="Times New Roman" w:hAnsi="Times New Roman" w:eastAsia="Times New Roman" w:cs="Times New Roman"/>
          <w:color w:val="000000" w:themeColor="text1"/>
          <w:sz w:val="36"/>
          <w:szCs w:val="36"/>
          <w:lang w:val="en-US" w:eastAsia="ru-RU"/>
          <w14:textFill>
            <w14:solidFill>
              <w14:schemeClr w14:val="tx1"/>
            </w14:solidFill>
          </w14:textFill>
        </w:rPr>
        <w:t xml:space="preserve"> лучшие картинные галереи мира</w:t>
      </w:r>
      <w:bookmarkStart w:id="0" w:name="_GoBack"/>
      <w:bookmarkEnd w:id="0"/>
      <w:r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  <w:t>.</w:t>
      </w:r>
    </w:p>
    <w:p>
      <w:pPr>
        <w:pStyle w:val="11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  <w:t>Похожие и разные. Единство в различии.</w:t>
      </w:r>
    </w:p>
    <w:p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color w:val="000000" w:themeColor="text1"/>
          <w:sz w:val="36"/>
          <w:szCs w:val="36"/>
          <w:lang w:eastAsia="ru-RU"/>
          <w14:textFill>
            <w14:solidFill>
              <w14:schemeClr w14:val="tx1"/>
            </w14:solidFill>
          </w14:textFill>
        </w:rPr>
        <w:br w:type="page"/>
      </w:r>
    </w:p>
    <w:p>
      <w:pPr>
        <w:jc w:val="left"/>
        <w:rPr>
          <w:rFonts w:hint="default" w:ascii="Times New Roman" w:hAnsi="Times New Roman" w:cs="Times New Roman"/>
          <w:b/>
          <w:bCs/>
          <w:sz w:val="36"/>
          <w:szCs w:val="36"/>
          <w:lang w:val="en-US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</w:rPr>
        <w:t>Pavel Tretyakov and Henry Tate</w:t>
      </w:r>
      <w:r>
        <w:rPr>
          <w:rFonts w:hint="default" w:ascii="Times New Roman" w:hAnsi="Times New Roman" w:cs="Times New Roman"/>
          <w:b/>
          <w:bCs/>
          <w:sz w:val="36"/>
          <w:szCs w:val="36"/>
          <w:lang w:val="en-US"/>
        </w:rPr>
        <w:t>. Invaluable c</w:t>
      </w:r>
      <w:r>
        <w:rPr>
          <w:rFonts w:hint="default" w:ascii="Times New Roman" w:hAnsi="Times New Roman" w:cs="Times New Roman"/>
          <w:b/>
          <w:bCs/>
          <w:sz w:val="36"/>
          <w:szCs w:val="36"/>
        </w:rPr>
        <w:t>ontribution into the Russian and</w:t>
      </w:r>
      <w:r>
        <w:rPr>
          <w:rFonts w:hint="default" w:ascii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sz w:val="36"/>
          <w:szCs w:val="36"/>
        </w:rPr>
        <w:t>British cultures</w:t>
      </w:r>
      <w:r>
        <w:rPr>
          <w:rFonts w:hint="default" w:ascii="Times New Roman" w:hAnsi="Times New Roman" w:cs="Times New Roman"/>
          <w:b/>
          <w:bCs/>
          <w:sz w:val="36"/>
          <w:szCs w:val="36"/>
          <w:lang w:val="en-US"/>
        </w:rPr>
        <w:t xml:space="preserve">’ </w:t>
      </w:r>
      <w:r>
        <w:rPr>
          <w:rFonts w:hint="default" w:ascii="Times New Roman" w:hAnsi="Times New Roman" w:cs="Times New Roman"/>
          <w:b/>
          <w:bCs/>
          <w:sz w:val="36"/>
          <w:szCs w:val="36"/>
        </w:rPr>
        <w:t>development</w:t>
      </w:r>
      <w:r>
        <w:rPr>
          <w:rFonts w:hint="default" w:ascii="Times New Roman" w:hAnsi="Times New Roman" w:cs="Times New Roman"/>
          <w:b/>
          <w:bCs/>
          <w:sz w:val="36"/>
          <w:szCs w:val="36"/>
          <w:lang w:val="en-US"/>
        </w:rPr>
        <w:t>.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No doubt, t</w:t>
      </w:r>
      <w:r>
        <w:rPr>
          <w:rFonts w:hint="default" w:ascii="Times New Roman" w:hAnsi="Times New Roman" w:cs="Times New Roman"/>
          <w:sz w:val="28"/>
          <w:szCs w:val="28"/>
        </w:rPr>
        <w:t xml:space="preserve">he life of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our</w:t>
      </w:r>
      <w:r>
        <w:rPr>
          <w:rFonts w:hint="default" w:ascii="Times New Roman" w:hAnsi="Times New Roman" w:cs="Times New Roman"/>
          <w:sz w:val="28"/>
          <w:szCs w:val="28"/>
        </w:rPr>
        <w:t xml:space="preserve"> society is connected with culture,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especially </w:t>
      </w:r>
      <w:r>
        <w:rPr>
          <w:rFonts w:hint="default" w:ascii="Times New Roman" w:hAnsi="Times New Roman" w:cs="Times New Roman"/>
          <w:sz w:val="28"/>
          <w:szCs w:val="28"/>
        </w:rPr>
        <w:t>with art. The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development of culture is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impossible</w:t>
      </w:r>
      <w:r>
        <w:rPr>
          <w:rFonts w:hint="default" w:ascii="Times New Roman" w:hAnsi="Times New Roman" w:cs="Times New Roman"/>
          <w:sz w:val="28"/>
          <w:szCs w:val="28"/>
        </w:rPr>
        <w:t xml:space="preserve"> without funding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and t</w:t>
      </w:r>
      <w:r>
        <w:rPr>
          <w:rFonts w:hint="default" w:ascii="Times New Roman" w:hAnsi="Times New Roman" w:cs="Times New Roman"/>
          <w:sz w:val="28"/>
          <w:szCs w:val="28"/>
        </w:rPr>
        <w:t>h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e </w:t>
      </w:r>
      <w:r>
        <w:rPr>
          <w:rFonts w:hint="default" w:ascii="Times New Roman" w:hAnsi="Times New Roman" w:cs="Times New Roman"/>
          <w:sz w:val="28"/>
          <w:szCs w:val="28"/>
        </w:rPr>
        <w:t>progress in art without charity.</w:t>
      </w:r>
    </w:p>
    <w:p>
      <w:pPr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Russia and Great Britain are the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countries</w:t>
      </w:r>
      <w:r>
        <w:rPr>
          <w:rFonts w:hint="default" w:ascii="Times New Roman" w:hAnsi="Times New Roman" w:cs="Times New Roman"/>
          <w:sz w:val="28"/>
          <w:szCs w:val="28"/>
        </w:rPr>
        <w:t xml:space="preserve"> whose cultural heritage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4245610</wp:posOffset>
            </wp:positionH>
            <wp:positionV relativeFrom="paragraph">
              <wp:posOffset>511175</wp:posOffset>
            </wp:positionV>
            <wp:extent cx="1635760" cy="2343150"/>
            <wp:effectExtent l="0" t="0" r="10160" b="3810"/>
            <wp:wrapTight wrapText="bothSides">
              <wp:wrapPolygon>
                <wp:start x="0" y="0"/>
                <wp:lineTo x="0" y="21495"/>
                <wp:lineTo x="21332" y="21495"/>
                <wp:lineTo x="21332" y="0"/>
                <wp:lineTo x="0" y="0"/>
              </wp:wrapPolygon>
            </wp:wrapTight>
            <wp:docPr id="4" name="Изображение 2" descr="IMG_982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 descr="IMG_9821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699135</wp:posOffset>
            </wp:positionV>
            <wp:extent cx="1836420" cy="2294255"/>
            <wp:effectExtent l="9525" t="9525" r="13335" b="12700"/>
            <wp:wrapTight wrapText="bothSides">
              <wp:wrapPolygon>
                <wp:start x="-112" y="-90"/>
                <wp:lineTo x="-112" y="21576"/>
                <wp:lineTo x="21578" y="21576"/>
                <wp:lineTo x="21578" y="-90"/>
                <wp:lineTo x="-112" y="-90"/>
              </wp:wrapPolygon>
            </wp:wrapTight>
            <wp:docPr id="6" name="Изображение 3" descr="sir-henry-tate-1899-shutterstock-editorial-98067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3" descr="sir-henry-tate-1899-shutterstock-editorial-9806776a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2942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t xml:space="preserve">is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unique</w:t>
      </w:r>
      <w:r>
        <w:rPr>
          <w:rFonts w:hint="default" w:ascii="Times New Roman" w:hAnsi="Times New Roman" w:cs="Times New Roman"/>
          <w:sz w:val="28"/>
          <w:szCs w:val="28"/>
        </w:rPr>
        <w:t xml:space="preserve"> and valuable for the world community.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Obviously, </w:t>
      </w:r>
      <w:r>
        <w:rPr>
          <w:rFonts w:hint="default" w:ascii="Times New Roman" w:hAnsi="Times New Roman" w:cs="Times New Roman"/>
          <w:sz w:val="28"/>
          <w:szCs w:val="28"/>
        </w:rPr>
        <w:t>the culture of the countries could not have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flourished without charity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and the</w:t>
      </w:r>
      <w:r>
        <w:rPr>
          <w:rFonts w:hint="default" w:ascii="Times New Roman" w:hAnsi="Times New Roman" w:cs="Times New Roman"/>
          <w:sz w:val="28"/>
          <w:szCs w:val="28"/>
        </w:rPr>
        <w:t xml:space="preserve"> most famous representative of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philanthropists in Russia is </w:t>
      </w:r>
      <w:r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u w:val="single"/>
        </w:rPr>
        <w:t xml:space="preserve">Pavel Mikhailovich </w:t>
      </w:r>
      <w:r>
        <w:rPr>
          <w:rFonts w:hint="default" w:ascii="Times New Roman" w:hAnsi="Times New Roman" w:cs="Times New Roman"/>
          <w:i/>
          <w:iCs/>
          <w:sz w:val="28"/>
          <w:szCs w:val="28"/>
          <w:u w:val="single"/>
        </w:rPr>
        <w:t>Tretyakov</w:t>
      </w:r>
      <w:r>
        <w:rPr>
          <w:rFonts w:hint="default"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sz w:val="28"/>
          <w:szCs w:val="28"/>
          <w:u w:val="none"/>
          <w:lang w:val="en-US"/>
        </w:rPr>
        <w:t>and</w:t>
      </w:r>
      <w:r>
        <w:rPr>
          <w:rFonts w:hint="default" w:ascii="Times New Roman" w:hAnsi="Times New Roman" w:cs="Times New Roman"/>
          <w:i w:val="0"/>
          <w:iCs w:val="0"/>
          <w:sz w:val="28"/>
          <w:szCs w:val="28"/>
          <w:u w:val="none"/>
        </w:rPr>
        <w:t xml:space="preserve"> </w:t>
      </w:r>
      <w:r>
        <w:rPr>
          <w:rFonts w:hint="default" w:ascii="Times New Roman" w:hAnsi="Times New Roman" w:cs="Times New Roman"/>
          <w:i/>
          <w:iCs/>
          <w:sz w:val="28"/>
          <w:szCs w:val="28"/>
          <w:u w:val="single"/>
        </w:rPr>
        <w:t>Sir Henry Tate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in Britain</w:t>
      </w:r>
      <w:r>
        <w:rPr>
          <w:rFonts w:hint="default" w:ascii="Times New Roman" w:hAnsi="Times New Roman" w:cs="Times New Roman"/>
          <w:sz w:val="28"/>
          <w:szCs w:val="28"/>
        </w:rPr>
        <w:t xml:space="preserve">. </w:t>
      </w:r>
    </w:p>
    <w:p>
      <w:pPr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-1991360</wp:posOffset>
            </wp:positionH>
            <wp:positionV relativeFrom="paragraph">
              <wp:posOffset>1717040</wp:posOffset>
            </wp:positionV>
            <wp:extent cx="2870835" cy="1826895"/>
            <wp:effectExtent l="0" t="0" r="9525" b="1905"/>
            <wp:wrapTight wrapText="bothSides">
              <wp:wrapPolygon>
                <wp:start x="0" y="0"/>
                <wp:lineTo x="0" y="21442"/>
                <wp:lineTo x="21442" y="21442"/>
                <wp:lineTo x="21442" y="0"/>
                <wp:lineTo x="0" y="0"/>
              </wp:wrapPolygon>
            </wp:wrapTight>
            <wp:docPr id="8" name="Изображение 4" descr="c2a57ec26a020d195f92ff4016c36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4" descr="c2a57ec26a020d195f92ff4016c367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1720215</wp:posOffset>
            </wp:positionV>
            <wp:extent cx="2741930" cy="1829435"/>
            <wp:effectExtent l="0" t="0" r="1270" b="14605"/>
            <wp:wrapTight wrapText="bothSides">
              <wp:wrapPolygon>
                <wp:start x="0" y="0"/>
                <wp:lineTo x="0" y="21413"/>
                <wp:lineTo x="21490" y="21413"/>
                <wp:lineTo x="21490" y="0"/>
                <wp:lineTo x="0" y="0"/>
              </wp:wrapPolygon>
            </wp:wrapTight>
            <wp:docPr id="9" name="Изображение 5" descr="d3ea000520de69f993638f0a9be6559cbf3c86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5" descr="d3ea000520de69f993638f0a9be6559cbf3c86d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Both t</w:t>
      </w:r>
      <w:r>
        <w:rPr>
          <w:rFonts w:hint="default" w:ascii="Times New Roman" w:hAnsi="Times New Roman" w:cs="Times New Roman"/>
          <w:sz w:val="28"/>
          <w:szCs w:val="28"/>
        </w:rPr>
        <w:t>hese personalities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have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greatly</w:t>
      </w:r>
      <w:r>
        <w:rPr>
          <w:rFonts w:hint="default" w:ascii="Times New Roman" w:hAnsi="Times New Roman" w:cs="Times New Roman"/>
          <w:sz w:val="28"/>
          <w:szCs w:val="28"/>
        </w:rPr>
        <w:t xml:space="preserve"> contributed to the development of the late 19th century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’s art</w:t>
      </w:r>
      <w:r>
        <w:rPr>
          <w:rFonts w:hint="default" w:ascii="Times New Roman" w:hAnsi="Times New Roman" w:cs="Times New Roman"/>
          <w:sz w:val="28"/>
          <w:szCs w:val="28"/>
        </w:rPr>
        <w:t>. They collected the most significant paintings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and became the founders of the largest art galleries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.</w:t>
      </w:r>
      <w:r>
        <w:rPr>
          <w:rFonts w:hint="default" w:ascii="Times New Roman" w:hAnsi="Times New Roman" w:cs="Times New Roman"/>
          <w:sz w:val="28"/>
          <w:szCs w:val="28"/>
        </w:rPr>
        <w:t xml:space="preserve"> Pavel M.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Tretyakov founded the Tretyakov Gallery in Moscow, and Sir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Henry Tate founded the British Tate Gallery in London.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A great number of tourists visit t</w:t>
      </w:r>
      <w:r>
        <w:rPr>
          <w:rFonts w:hint="default" w:ascii="Times New Roman" w:hAnsi="Times New Roman" w:cs="Times New Roman"/>
          <w:sz w:val="28"/>
          <w:szCs w:val="28"/>
        </w:rPr>
        <w:t>hese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museums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annually and try to do it again and again</w:t>
      </w:r>
      <w:r>
        <w:rPr>
          <w:rFonts w:hint="default" w:ascii="Times New Roman" w:hAnsi="Times New Roman" w:cs="Times New Roman"/>
          <w:sz w:val="28"/>
          <w:szCs w:val="28"/>
        </w:rPr>
        <w:t xml:space="preserve">. </w:t>
      </w:r>
    </w:p>
    <w:p>
      <w:pPr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We’ll do our best to show t</w:t>
      </w:r>
      <w:r>
        <w:rPr>
          <w:rFonts w:hint="default" w:ascii="Times New Roman" w:hAnsi="Times New Roman" w:cs="Times New Roman"/>
          <w:sz w:val="28"/>
          <w:szCs w:val="28"/>
        </w:rPr>
        <w:t>he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ir</w:t>
      </w:r>
      <w:r>
        <w:rPr>
          <w:rFonts w:hint="default" w:ascii="Times New Roman" w:hAnsi="Times New Roman" w:cs="Times New Roman"/>
          <w:sz w:val="28"/>
          <w:szCs w:val="28"/>
        </w:rPr>
        <w:t xml:space="preserve"> life path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in comparison but together, because it is similar </w:t>
      </w:r>
      <w:r>
        <w:rPr>
          <w:rFonts w:hint="default" w:ascii="Times New Roman" w:hAnsi="Times New Roman" w:cs="Times New Roman"/>
          <w:sz w:val="28"/>
          <w:szCs w:val="28"/>
        </w:rPr>
        <w:t>in many ways. Both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of them were wealthy factory owners.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The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y </w:t>
      </w:r>
      <w:r>
        <w:rPr>
          <w:rFonts w:hint="default" w:ascii="Times New Roman" w:hAnsi="Times New Roman" w:cs="Times New Roman"/>
          <w:sz w:val="28"/>
          <w:szCs w:val="28"/>
        </w:rPr>
        <w:t xml:space="preserve">possessed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a large sum of money and it </w:t>
      </w:r>
      <w:r>
        <w:rPr>
          <w:rFonts w:hint="default" w:ascii="Times New Roman" w:hAnsi="Times New Roman" w:cs="Times New Roman"/>
          <w:sz w:val="28"/>
          <w:szCs w:val="28"/>
        </w:rPr>
        <w:t>did not make them greedy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. Moreover, they</w:t>
      </w:r>
      <w:r>
        <w:rPr>
          <w:rFonts w:hint="default" w:ascii="Times New Roman" w:hAnsi="Times New Roman" w:cs="Times New Roman"/>
          <w:sz w:val="28"/>
          <w:szCs w:val="28"/>
        </w:rPr>
        <w:t xml:space="preserve"> spent a significant part of their capital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on charity, in particular on the development of art.</w:t>
      </w:r>
    </w:p>
    <w:p>
      <w:pPr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</w:rPr>
        <w:t>Both Henry Tate and Pavel Tretyakov were brought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up in patriarchal families.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Henry Tate was the son of a priest, he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spent his childhood in the provincial British town in severity and poverty.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Pavel Mikhailovich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Tretyakov came from a wealthy merchant family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,</w:t>
      </w:r>
      <w:r>
        <w:rPr>
          <w:rFonts w:hint="default" w:ascii="Times New Roman" w:hAnsi="Times New Roman" w:cs="Times New Roman"/>
          <w:sz w:val="28"/>
          <w:szCs w:val="28"/>
        </w:rPr>
        <w:t xml:space="preserve"> however, he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never interested in luxury.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Hard work and discipline made them generous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and unpretentious in everyday life.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/>
        </w:rPr>
        <w:t>Pavel was the eldest in the family and responsible for all children. In his 15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vertAlign w:val="superscript"/>
          <w:lang w:val="en-US"/>
        </w:rPr>
        <w:t>th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/>
        </w:rPr>
        <w:t xml:space="preserve"> he already helped his father in business together with his brother Sergey.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</w:rPr>
        <w:t xml:space="preserve">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/>
        </w:rPr>
        <w:t>After his father’s unexpected death young sons continued his business. They were brave and experienced and their business flourished in a very good way.</w:t>
      </w:r>
      <w:r>
        <w:rPr>
          <w:rFonts w:hint="default" w:eastAsia="Helvetica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Pavel got up at 6, drank coffee and went to his gallery to watch his pictures. It was necessary for him. He was a modest man and did not like a social life. He even was not at the opening of the gallery.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Alexander III wanted to grant nobility to him but Pavel Mihailovich said: “ I was born as a merchant, I am going to die as it”</w:t>
      </w:r>
    </w:p>
    <w:p>
      <w:pPr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</w:rPr>
        <w:t>It goes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without saying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,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education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 helped Pavel Tretyakov and Henry Tate to appreciate art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and do</w:t>
      </w:r>
      <w:r>
        <w:rPr>
          <w:rFonts w:hint="default" w:ascii="Times New Roman" w:hAnsi="Times New Roman" w:cs="Times New Roman"/>
          <w:sz w:val="28"/>
          <w:szCs w:val="28"/>
        </w:rPr>
        <w:t xml:space="preserve"> a lot in business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hint="default" w:ascii="Times New Roman" w:hAnsi="Times New Roman" w:cs="Times New Roman"/>
          <w:sz w:val="28"/>
          <w:szCs w:val="28"/>
        </w:rPr>
        <w:t xml:space="preserve"> Tate’s factories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produced </w:t>
      </w:r>
      <w:r>
        <w:rPr>
          <w:rFonts w:hint="default" w:ascii="Times New Roman" w:hAnsi="Times New Roman" w:cs="Times New Roman"/>
          <w:sz w:val="28"/>
          <w:szCs w:val="28"/>
        </w:rPr>
        <w:t xml:space="preserve">the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best </w:t>
      </w:r>
      <w:r>
        <w:rPr>
          <w:rFonts w:hint="default" w:ascii="Times New Roman" w:hAnsi="Times New Roman" w:cs="Times New Roman"/>
          <w:sz w:val="28"/>
          <w:szCs w:val="28"/>
        </w:rPr>
        <w:t>sugar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in England, whereas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t</w:t>
      </w:r>
      <w:r>
        <w:rPr>
          <w:rFonts w:hint="default" w:ascii="Times New Roman" w:hAnsi="Times New Roman" w:cs="Times New Roman"/>
          <w:sz w:val="28"/>
          <w:szCs w:val="28"/>
        </w:rPr>
        <w:t>he capital of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Pavel Mikhailovich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was 1 million 200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thousand rubles in 1891. The quality of products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helped two industrialists multiply their wealth.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T</w:t>
      </w:r>
      <w:r>
        <w:rPr>
          <w:rFonts w:hint="default" w:ascii="Times New Roman" w:hAnsi="Times New Roman" w:cs="Times New Roman"/>
          <w:sz w:val="28"/>
          <w:szCs w:val="28"/>
        </w:rPr>
        <w:t>he most important thing was not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the amount of money spent, but the ability to invest it in a truly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important matter. 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>Henry Tate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and Pavel Tretyakov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were</w:t>
      </w:r>
      <w:r>
        <w:rPr>
          <w:rFonts w:hint="default" w:ascii="Times New Roman" w:hAnsi="Times New Roman" w:cs="Times New Roman"/>
          <w:sz w:val="28"/>
          <w:szCs w:val="28"/>
        </w:rPr>
        <w:t xml:space="preserve"> ordinary manufacturers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and there were many people like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them in Russia and Great Britain at that time.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They have  </w:t>
      </w:r>
      <w:r>
        <w:rPr>
          <w:rFonts w:hint="default" w:ascii="Times New Roman" w:hAnsi="Times New Roman" w:cs="Times New Roman"/>
          <w:sz w:val="28"/>
          <w:szCs w:val="28"/>
        </w:rPr>
        <w:t>no relation to the world of art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but….</w:t>
      </w:r>
    </w:p>
    <w:p>
      <w:pPr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19050</wp:posOffset>
            </wp:positionV>
            <wp:extent cx="3100705" cy="1979930"/>
            <wp:effectExtent l="0" t="0" r="8255" b="1270"/>
            <wp:wrapTight wrapText="bothSides">
              <wp:wrapPolygon>
                <wp:start x="0" y="0"/>
                <wp:lineTo x="0" y="21448"/>
                <wp:lineTo x="21445" y="21448"/>
                <wp:lineTo x="21445" y="0"/>
                <wp:lineTo x="0" y="0"/>
              </wp:wrapPolygon>
            </wp:wrapTight>
            <wp:docPr id="12" name="Изображение 6" descr="222226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6" descr="222226_original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t>Tretyakov’s love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for painting began in the 1850s after visiting the Hermitage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hint="default" w:ascii="Times New Roman" w:hAnsi="Times New Roman" w:cs="Times New Roman"/>
          <w:sz w:val="28"/>
          <w:szCs w:val="28"/>
        </w:rPr>
        <w:t xml:space="preserve">In the 1860s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he </w:t>
      </w:r>
      <w:r>
        <w:rPr>
          <w:rFonts w:hint="default" w:ascii="Times New Roman" w:hAnsi="Times New Roman" w:cs="Times New Roman"/>
          <w:sz w:val="28"/>
          <w:szCs w:val="28"/>
        </w:rPr>
        <w:t xml:space="preserve">started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his</w:t>
      </w:r>
      <w:r>
        <w:rPr>
          <w:rFonts w:hint="default" w:ascii="Times New Roman" w:hAnsi="Times New Roman" w:cs="Times New Roman"/>
          <w:sz w:val="28"/>
          <w:szCs w:val="28"/>
        </w:rPr>
        <w:t xml:space="preserve"> collection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of artworks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. F</w:t>
      </w:r>
      <w:r>
        <w:rPr>
          <w:rFonts w:hint="default" w:ascii="Times New Roman" w:hAnsi="Times New Roman" w:cs="Times New Roman"/>
          <w:sz w:val="28"/>
          <w:szCs w:val="28"/>
        </w:rPr>
        <w:t>irst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ly, he </w:t>
      </w:r>
      <w:r>
        <w:rPr>
          <w:rFonts w:hint="default" w:ascii="Times New Roman" w:hAnsi="Times New Roman" w:cs="Times New Roman"/>
          <w:sz w:val="28"/>
          <w:szCs w:val="28"/>
        </w:rPr>
        <w:t>paid 900 rubles for nine canvases by Dutch masters, two years later he decided to collect artworks only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by Russian artists.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He said: “I consider the real painting which I am buying myself from the artist”. This man  believed  strongly in Russian artists’ works of art.</w:t>
      </w:r>
    </w:p>
    <w:p>
      <w:pPr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280670</wp:posOffset>
            </wp:positionV>
            <wp:extent cx="2153285" cy="1769745"/>
            <wp:effectExtent l="0" t="0" r="10795" b="13335"/>
            <wp:wrapTight wrapText="bothSides">
              <wp:wrapPolygon>
                <wp:start x="0" y="0"/>
                <wp:lineTo x="0" y="21391"/>
                <wp:lineTo x="21403" y="21391"/>
                <wp:lineTo x="21403" y="0"/>
                <wp:lineTo x="0" y="0"/>
              </wp:wrapPolygon>
            </wp:wrapTight>
            <wp:docPr id="11" name="Изображение 8" descr="h-4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8" descr="h-45436"/>
                    <pic:cNvPicPr>
                      <a:picLocks noChangeAspect="1"/>
                    </pic:cNvPicPr>
                  </pic:nvPicPr>
                  <pic:blipFill>
                    <a:blip r:embed="rId11"/>
                    <a:srcRect l="1514" t="7451" r="19946" b="6494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257810</wp:posOffset>
            </wp:positionV>
            <wp:extent cx="2218690" cy="1664970"/>
            <wp:effectExtent l="0" t="0" r="6350" b="11430"/>
            <wp:wrapTight wrapText="bothSides">
              <wp:wrapPolygon>
                <wp:start x="0" y="0"/>
                <wp:lineTo x="0" y="21353"/>
                <wp:lineTo x="21513" y="21353"/>
                <wp:lineTo x="21513" y="0"/>
                <wp:lineTo x="0" y="0"/>
              </wp:wrapPolygon>
            </wp:wrapTight>
            <wp:docPr id="2" name="Изображение 7" descr="c40770ad8124ab3c3936eeaea84dee1f-80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7" descr="c40770ad8124ab3c3936eeaea84dee1f-800x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t>“Temptation” by A.N. Shilder and “Finnish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smugglers” by V.G. Khudyakov were the first pictures in his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gallery.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</w:rPr>
      </w:pP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br w:type="page"/>
      </w:r>
    </w:p>
    <w:p>
      <w:pPr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Henry Tate saw national art as an opportunity for state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develop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-</w:t>
      </w:r>
      <w:r>
        <w:rPr>
          <w:rFonts w:hint="default" w:ascii="Times New Roman" w:hAnsi="Times New Roman" w:cs="Times New Roman"/>
          <w:sz w:val="28"/>
          <w:szCs w:val="28"/>
        </w:rPr>
        <w:t>ment, since art not only pleases the eye but also helps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control public opinion.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He began appreciating the works of art in</w:t>
      </w:r>
      <w:r>
        <w:rPr>
          <w:rFonts w:hint="default" w:ascii="Times New Roman" w:hAnsi="Times New Roman" w:cs="Times New Roman"/>
          <w:sz w:val="28"/>
          <w:szCs w:val="28"/>
        </w:rPr>
        <w:t xml:space="preserve"> the middle of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the 19th century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hint="default" w:ascii="Times New Roman" w:hAnsi="Times New Roman" w:cs="Times New Roman"/>
          <w:sz w:val="28"/>
          <w:szCs w:val="28"/>
        </w:rPr>
        <w:t xml:space="preserve">In the 1850s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he liked the works by </w:t>
      </w:r>
      <w:r>
        <w:rPr>
          <w:rFonts w:hint="default" w:ascii="Times New Roman" w:hAnsi="Times New Roman" w:cs="Times New Roman"/>
          <w:sz w:val="28"/>
          <w:szCs w:val="28"/>
        </w:rPr>
        <w:t>the Pre-Raphaelite Brotherhood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hint="default" w:ascii="Times New Roman" w:hAnsi="Times New Roman" w:cs="Times New Roman"/>
          <w:sz w:val="28"/>
          <w:szCs w:val="28"/>
        </w:rPr>
        <w:t>They were artists who fought against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the conventions of academic tradition.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They</w:t>
      </w:r>
      <w:r>
        <w:rPr>
          <w:rFonts w:hint="default" w:ascii="Times New Roman" w:hAnsi="Times New Roman" w:cs="Times New Roman"/>
          <w:sz w:val="28"/>
          <w:szCs w:val="28"/>
        </w:rPr>
        <w:t xml:space="preserve"> always painted from nature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and avoided religious matters in their art.Y. Hunt, D. Rossetti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and Y. Waterhouse were among them, and their art was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different.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Tate </w:t>
      </w:r>
      <w:r>
        <w:rPr>
          <w:rFonts w:hint="default" w:ascii="Times New Roman" w:hAnsi="Times New Roman" w:cs="Times New Roman"/>
          <w:sz w:val="28"/>
          <w:szCs w:val="28"/>
        </w:rPr>
        <w:t>started to buy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their canvases. </w:t>
      </w:r>
      <w:r>
        <w:rPr>
          <w:rFonts w:hint="default" w:ascii="Times New Roman" w:hAnsi="Times New Roman" w:cs="Times New Roman"/>
          <w:sz w:val="28"/>
          <w:szCs w:val="28"/>
        </w:rPr>
        <w:t xml:space="preserve">By doing so,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he </w:t>
      </w:r>
      <w:r>
        <w:rPr>
          <w:rFonts w:hint="default" w:ascii="Times New Roman" w:hAnsi="Times New Roman" w:cs="Times New Roman"/>
          <w:sz w:val="28"/>
          <w:szCs w:val="28"/>
        </w:rPr>
        <w:t>was able to support a new trend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in art and make it more widely known and understood. </w:t>
      </w:r>
    </w:p>
    <w:p>
      <w:pPr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“The awakening Conscience”(1853)</w:t>
      </w:r>
    </w:p>
    <w:p>
      <w:pPr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“Proserpine”(1857)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1421765</wp:posOffset>
            </wp:positionH>
            <wp:positionV relativeFrom="paragraph">
              <wp:posOffset>175260</wp:posOffset>
            </wp:positionV>
            <wp:extent cx="4003675" cy="2773045"/>
            <wp:effectExtent l="0" t="0" r="4445" b="635"/>
            <wp:wrapTight wrapText="bothSides">
              <wp:wrapPolygon>
                <wp:start x="0" y="0"/>
                <wp:lineTo x="0" y="21486"/>
                <wp:lineTo x="21542" y="21486"/>
                <wp:lineTo x="21542" y="0"/>
                <wp:lineTo x="0" y="0"/>
              </wp:wrapPolygon>
            </wp:wrapTight>
            <wp:docPr id="13" name="Изображение 9" descr="5609_big_1513155606_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9" descr="5609_big_1513155606_807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367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13970</wp:posOffset>
            </wp:positionV>
            <wp:extent cx="1765300" cy="2962910"/>
            <wp:effectExtent l="0" t="0" r="2540" b="8890"/>
            <wp:wrapTight wrapText="bothSides">
              <wp:wrapPolygon>
                <wp:start x="0" y="0"/>
                <wp:lineTo x="0" y="21443"/>
                <wp:lineTo x="21445" y="21443"/>
                <wp:lineTo x="21445" y="0"/>
                <wp:lineTo x="0" y="0"/>
              </wp:wrapPolygon>
            </wp:wrapTight>
            <wp:docPr id="5" name="Изображение 10" descr="Rossetti.Prospe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10" descr="Rossetti.Prosperin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840740</wp:posOffset>
            </wp:positionH>
            <wp:positionV relativeFrom="paragraph">
              <wp:posOffset>111760</wp:posOffset>
            </wp:positionV>
            <wp:extent cx="3233420" cy="2513965"/>
            <wp:effectExtent l="0" t="0" r="12700" b="635"/>
            <wp:wrapTight wrapText="bothSides">
              <wp:wrapPolygon>
                <wp:start x="0" y="0"/>
                <wp:lineTo x="0" y="21475"/>
                <wp:lineTo x="21481" y="21475"/>
                <wp:lineTo x="21481" y="0"/>
                <wp:lineTo x="0" y="0"/>
              </wp:wrapPolygon>
            </wp:wrapTight>
            <wp:docPr id="7" name="Изображение 11" descr="slide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11" descr="slide-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t>In 1863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Pavel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Tretyakov supported the Peredvizhniki movement, who made art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in the style of realism, such as Repin, Shishkin, Surikov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and Polenov. Tretyakov bought their works, organized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exhibitions and generally promoted the new form of art. Pavel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Tretyakov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listened to his heart while buying pictures. He told to the artists “ The puddle may be more beautiful than a nice peace of nature, only listen to your heart and give the poetry and truth”.</w:t>
      </w:r>
    </w:p>
    <w:p>
      <w:pPr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By the 1860s, Tretyakov’s and Tate’s collections were so vast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that they had no room to put all their canvases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hint="default" w:ascii="Times New Roman" w:hAnsi="Times New Roman" w:cs="Times New Roman"/>
          <w:sz w:val="28"/>
          <w:szCs w:val="28"/>
        </w:rPr>
        <w:t>Pavel Tretyakov opened his own gallery and decided to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donate the pictures to the city publicly. Tate wanted to donate 60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paintings to the British Gallery anonymously. Perhaps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he</w:t>
      </w:r>
      <w:r>
        <w:rPr>
          <w:rFonts w:hint="default" w:ascii="Times New Roman" w:hAnsi="Times New Roman" w:cs="Times New Roman"/>
          <w:sz w:val="28"/>
          <w:szCs w:val="28"/>
        </w:rPr>
        <w:t xml:space="preserve"> was afraid of criticism since the Pre-Raphaelites’ art was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not accepted by everyone.</w:t>
      </w:r>
    </w:p>
    <w:p>
      <w:pPr>
        <w:ind w:firstLine="708" w:firstLineChars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The Tretyakov Gallery was opened to the public in 1867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. T</w:t>
      </w:r>
      <w:r>
        <w:rPr>
          <w:rFonts w:hint="default" w:ascii="Times New Roman" w:hAnsi="Times New Roman" w:cs="Times New Roman"/>
          <w:sz w:val="28"/>
          <w:szCs w:val="28"/>
        </w:rPr>
        <w:t xml:space="preserve">he Tate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Gallery</w:t>
      </w:r>
      <w:r>
        <w:rPr>
          <w:rFonts w:hint="default" w:ascii="Times New Roman" w:hAnsi="Times New Roman" w:cs="Times New Roman"/>
          <w:sz w:val="28"/>
          <w:szCs w:val="28"/>
        </w:rPr>
        <w:t xml:space="preserve"> in 1897. </w:t>
      </w:r>
    </w:p>
    <w:p>
      <w:pPr>
        <w:ind w:right="334" w:rightChars="152" w:firstLine="708" w:firstLineChars="0"/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3115945</wp:posOffset>
            </wp:positionH>
            <wp:positionV relativeFrom="paragraph">
              <wp:posOffset>1974215</wp:posOffset>
            </wp:positionV>
            <wp:extent cx="2462530" cy="1642110"/>
            <wp:effectExtent l="0" t="0" r="6350" b="3810"/>
            <wp:wrapTight wrapText="bothSides">
              <wp:wrapPolygon>
                <wp:start x="0" y="0"/>
                <wp:lineTo x="0" y="21450"/>
                <wp:lineTo x="21522" y="21450"/>
                <wp:lineTo x="21522" y="0"/>
                <wp:lineTo x="0" y="0"/>
              </wp:wrapPolygon>
            </wp:wrapTight>
            <wp:docPr id="14" name="Изображение 12" descr="que-visiter-gratuitement-musée-lon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2" descr="que-visiter-gratuitement-musée-londres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2013585</wp:posOffset>
            </wp:positionV>
            <wp:extent cx="3044825" cy="1598930"/>
            <wp:effectExtent l="0" t="0" r="3175" b="1270"/>
            <wp:wrapTight wrapText="bothSides">
              <wp:wrapPolygon>
                <wp:start x="0" y="0"/>
                <wp:lineTo x="0" y="21411"/>
                <wp:lineTo x="21514" y="21411"/>
                <wp:lineTo x="21514" y="0"/>
                <wp:lineTo x="0" y="0"/>
              </wp:wrapPolygon>
            </wp:wrapTight>
            <wp:docPr id="1" name="Изображение 13" descr="тей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3" descr="тейт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2626360</wp:posOffset>
            </wp:positionH>
            <wp:positionV relativeFrom="paragraph">
              <wp:posOffset>85725</wp:posOffset>
            </wp:positionV>
            <wp:extent cx="3097530" cy="1741805"/>
            <wp:effectExtent l="0" t="0" r="11430" b="10795"/>
            <wp:wrapTight wrapText="bothSides">
              <wp:wrapPolygon>
                <wp:start x="0" y="0"/>
                <wp:lineTo x="0" y="21356"/>
                <wp:lineTo x="21467" y="21356"/>
                <wp:lineTo x="21467" y="0"/>
                <wp:lineTo x="0" y="0"/>
              </wp:wrapPolygon>
            </wp:wrapTight>
            <wp:docPr id="3" name="Изображение 14" descr="44acacba0c57b45d156fbde08cfe37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4" descr="44acacba0c57b45d156fbde08cfe37d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140335</wp:posOffset>
            </wp:positionV>
            <wp:extent cx="2532380" cy="1689100"/>
            <wp:effectExtent l="0" t="0" r="12700" b="2540"/>
            <wp:wrapTight wrapText="bothSides">
              <wp:wrapPolygon>
                <wp:start x="0" y="0"/>
                <wp:lineTo x="0" y="21438"/>
                <wp:lineTo x="21448" y="21438"/>
                <wp:lineTo x="21448" y="0"/>
                <wp:lineTo x="0" y="0"/>
              </wp:wrapPolygon>
            </wp:wrapTight>
            <wp:docPr id="10" name="Изображение 15" descr="large_565454991a8f7072206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5" descr="large_565454991a8f7072206235"/>
                    <pic:cNvPicPr>
                      <a:picLocks noChangeAspect="1"/>
                    </pic:cNvPicPr>
                  </pic:nvPicPr>
                  <pic:blipFill>
                    <a:blip r:embed="rId19">
                      <a:lum bright="29999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t>The appearance of both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museums can be called the lifetime project for Pavel Tretyakov and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Henry Tate. They really put their hearts into the galleries and did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their best to establish them.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They were sure that all paintings would stay with people whom they presented them.</w:t>
      </w:r>
    </w:p>
    <w:p>
      <w:pPr>
        <w:ind w:right="114" w:rightChars="52" w:firstLine="708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Nowadays the galleries established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by these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people</w:t>
      </w:r>
      <w:r>
        <w:rPr>
          <w:rFonts w:hint="default" w:ascii="Times New Roman" w:hAnsi="Times New Roman" w:cs="Times New Roman"/>
          <w:sz w:val="28"/>
          <w:szCs w:val="28"/>
        </w:rPr>
        <w:t xml:space="preserve"> are the largest and best known in their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countries.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A unique collection of the Tretyakov Gallery includes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the best works of Russian artists, and is visited by 2.5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million people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every year</w:t>
      </w:r>
      <w:r>
        <w:rPr>
          <w:rFonts w:hint="default" w:ascii="Times New Roman" w:hAnsi="Times New Roman" w:cs="Times New Roman"/>
          <w:sz w:val="28"/>
          <w:szCs w:val="28"/>
        </w:rPr>
        <w:t>. The Tate Britain possesses the world’s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largest collection of British works of art.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ab/>
      </w:r>
    </w:p>
    <w:p>
      <w:pPr>
        <w:pStyle w:val="11"/>
        <w:numPr>
          <w:ilvl w:val="0"/>
          <w:numId w:val="5"/>
        </w:numPr>
        <w:spacing w:line="259" w:lineRule="auto"/>
        <w:ind w:right="114" w:rightChars="52"/>
        <w:rPr>
          <w:rFonts w:ascii="Times New Roman" w:hAnsi="Times New Roman" w:eastAsia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6"/>
          <w:szCs w:val="36"/>
          <w:lang w:eastAsia="ru-RU"/>
        </w:rPr>
        <w:br w:type="page"/>
      </w:r>
    </w:p>
    <w:p>
      <w:pPr>
        <w:spacing w:line="259" w:lineRule="auto"/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Библиография:</w:t>
      </w:r>
    </w:p>
    <w:p>
      <w:pPr>
        <w:pStyle w:val="7"/>
        <w:keepNext w:val="0"/>
        <w:keepLines w:val="0"/>
        <w:widowControl/>
        <w:suppressLineNumbers w:val="0"/>
        <w:shd w:val="clear" w:fill="FFFFFF"/>
        <w:ind w:left="0" w:right="334" w:rightChars="152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Большая Советская Энциклопедия. Т. 43. – М.: Большая Советская Энциклопедия, 1956. – 670с., карты, илл.</w:t>
      </w:r>
    </w:p>
    <w:p>
      <w:pPr>
        <w:pStyle w:val="7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В.Васнецов. Из собрания Государственной Третьяковской галереи / сост. В.А.Петров. – М.: Изобразительное искусство,1984.- 48с., илл.</w:t>
      </w:r>
    </w:p>
    <w:p>
      <w:pPr>
        <w:pStyle w:val="7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Край Краснохолмский: Исследования краеведов. –Тверь: Тверской Печатный Двор, 2014 – 264с.</w:t>
      </w:r>
    </w:p>
    <w:p>
      <w:pPr>
        <w:pStyle w:val="7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50 великих художников. Шедевры русской живописи. Вып. 1. Шишкин.- М.: DeAGOSTINI, 2010.- 31 с., илл.</w:t>
      </w:r>
    </w:p>
    <w:p>
      <w:pPr>
        <w:pStyle w:val="7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50 великих художников. Шедевры русской живописи. Вып. 2. Айвазовский.- М.: DeAGOSTINI, 2010.- 31 с., илл.</w:t>
      </w:r>
    </w:p>
    <w:p>
      <w:pPr>
        <w:pStyle w:val="7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50 великих художников. Шедевры русской живописи. Вып. 3. Васнецов.- М.: DeAGOSTINI, 2010.- 31 с., илл.</w:t>
      </w:r>
    </w:p>
    <w:p>
      <w:pPr>
        <w:pStyle w:val="7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Пистунова А.М.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Родник в лесу. Повесть о художнике И.И.Шишкине. – М.: Дет.лит., 1987. – 88с., илл.</w:t>
      </w:r>
    </w:p>
    <w:p>
      <w:pPr>
        <w:pStyle w:val="7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Порудоминский В.И.</w:t>
      </w:r>
      <w:r>
        <w:rPr>
          <w:rFonts w:hint="defaul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Первая Третьяковка: Рассказы. – М.: Дет. лит., 1979. – 127с., илл.</w:t>
      </w:r>
    </w:p>
    <w:p>
      <w:pPr>
        <w:pStyle w:val="7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Ф.Рокотов. Из собрания Государственной Третьяковской галереи / сост. В.А.Петров. – М.: Изобразительное искусство,1986.- 48с., илл.</w:t>
      </w:r>
    </w:p>
    <w:p>
      <w:pPr>
        <w:pStyle w:val="7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А.Саврасов. Из собрания Государственной Третьяковской галереи / сост. В.А.Петров. – М.: Изобразительное искусство,1983.- 48с., илл.</w:t>
      </w:r>
    </w:p>
    <w:p>
      <w:pPr>
        <w:pStyle w:val="7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6" w:lineRule="auto"/>
      </w:pPr>
      <w:r>
        <w:separator/>
      </w:r>
    </w:p>
  </w:footnote>
  <w:footnote w:type="continuationSeparator" w:id="1">
    <w:p>
      <w:pPr>
        <w:spacing w:before="0" w:after="0" w:line="25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5630DA"/>
    <w:multiLevelType w:val="multilevel"/>
    <w:tmpl w:val="075630D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eastAsiaTheme="minorHAnsi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501E51"/>
    <w:multiLevelType w:val="multilevel"/>
    <w:tmpl w:val="4A501E51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2CA58A3"/>
    <w:multiLevelType w:val="multilevel"/>
    <w:tmpl w:val="52CA58A3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C65C47"/>
    <w:multiLevelType w:val="multilevel"/>
    <w:tmpl w:val="60C65C47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002280"/>
    <w:multiLevelType w:val="multilevel"/>
    <w:tmpl w:val="7A002280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B95"/>
    <w:rsid w:val="00026C8B"/>
    <w:rsid w:val="000310CB"/>
    <w:rsid w:val="000D5915"/>
    <w:rsid w:val="000E0918"/>
    <w:rsid w:val="001137CA"/>
    <w:rsid w:val="00131C84"/>
    <w:rsid w:val="001334CD"/>
    <w:rsid w:val="00171987"/>
    <w:rsid w:val="00196E75"/>
    <w:rsid w:val="00255DFC"/>
    <w:rsid w:val="002827AF"/>
    <w:rsid w:val="002979A4"/>
    <w:rsid w:val="002B1390"/>
    <w:rsid w:val="002B47B1"/>
    <w:rsid w:val="002C13A6"/>
    <w:rsid w:val="003368A8"/>
    <w:rsid w:val="003B038A"/>
    <w:rsid w:val="003B1F48"/>
    <w:rsid w:val="003C2E0B"/>
    <w:rsid w:val="00403535"/>
    <w:rsid w:val="0041624B"/>
    <w:rsid w:val="004845FD"/>
    <w:rsid w:val="004F13ED"/>
    <w:rsid w:val="005147B0"/>
    <w:rsid w:val="00552716"/>
    <w:rsid w:val="005F02DB"/>
    <w:rsid w:val="00610ED5"/>
    <w:rsid w:val="00610FD7"/>
    <w:rsid w:val="006571A9"/>
    <w:rsid w:val="006F58D2"/>
    <w:rsid w:val="007011EB"/>
    <w:rsid w:val="007815CF"/>
    <w:rsid w:val="007E1E11"/>
    <w:rsid w:val="007E72CC"/>
    <w:rsid w:val="00862D25"/>
    <w:rsid w:val="008B2779"/>
    <w:rsid w:val="008C4C5B"/>
    <w:rsid w:val="008F5B40"/>
    <w:rsid w:val="0095477F"/>
    <w:rsid w:val="009C5B95"/>
    <w:rsid w:val="009E71C1"/>
    <w:rsid w:val="00A3710D"/>
    <w:rsid w:val="00A43A87"/>
    <w:rsid w:val="00A72E95"/>
    <w:rsid w:val="00AA7EBD"/>
    <w:rsid w:val="00AE19A6"/>
    <w:rsid w:val="00AF0E98"/>
    <w:rsid w:val="00B166F0"/>
    <w:rsid w:val="00B61077"/>
    <w:rsid w:val="00B708BC"/>
    <w:rsid w:val="00CC043B"/>
    <w:rsid w:val="00CE351B"/>
    <w:rsid w:val="00D564EC"/>
    <w:rsid w:val="00D84C5A"/>
    <w:rsid w:val="00EE2632"/>
    <w:rsid w:val="00EE587F"/>
    <w:rsid w:val="00EF2F40"/>
    <w:rsid w:val="00EF4588"/>
    <w:rsid w:val="00F432D1"/>
    <w:rsid w:val="00F86C7C"/>
    <w:rsid w:val="00F9777F"/>
    <w:rsid w:val="00FC7D76"/>
    <w:rsid w:val="09471B77"/>
    <w:rsid w:val="15E97A91"/>
    <w:rsid w:val="2F686B04"/>
    <w:rsid w:val="315F024C"/>
    <w:rsid w:val="341611B7"/>
    <w:rsid w:val="48382448"/>
    <w:rsid w:val="522549D7"/>
    <w:rsid w:val="5BBF3FF6"/>
    <w:rsid w:val="6FD31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0"/>
    <w:rPr>
      <w:i/>
      <w:iCs/>
    </w:rPr>
  </w:style>
  <w:style w:type="character" w:styleId="5">
    <w:name w:val="Hyperlink"/>
    <w:basedOn w:val="2"/>
    <w:semiHidden/>
    <w:unhideWhenUsed/>
    <w:qFormat/>
    <w:uiPriority w:val="99"/>
    <w:rPr>
      <w:color w:val="0000FF"/>
      <w:u w:val="single"/>
    </w:rPr>
  </w:style>
  <w:style w:type="character" w:styleId="6">
    <w:name w:val="Strong"/>
    <w:qFormat/>
    <w:uiPriority w:val="0"/>
    <w:rPr>
      <w:b/>
      <w:bCs/>
    </w:rPr>
  </w:style>
  <w:style w:type="paragraph" w:styleId="7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8">
    <w:name w:val="p1_mailru_css_attribute_postfix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9">
    <w:name w:val="s1_mailru_css_attribute_postfix"/>
    <w:basedOn w:val="2"/>
    <w:uiPriority w:val="0"/>
  </w:style>
  <w:style w:type="character" w:customStyle="1" w:styleId="10">
    <w:name w:val="a"/>
    <w:basedOn w:val="2"/>
    <w:qFormat/>
    <w:uiPriority w:val="0"/>
  </w:style>
  <w:style w:type="paragraph" w:styleId="11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DG Win&amp;Soft</Company>
  <Pages>1</Pages>
  <Words>2467</Words>
  <Characters>14063</Characters>
  <Lines>117</Lines>
  <Paragraphs>32</Paragraphs>
  <TotalTime>12</TotalTime>
  <ScaleCrop>false</ScaleCrop>
  <LinksUpToDate>false</LinksUpToDate>
  <CharactersWithSpaces>16498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2021-02-28T13:01:00Z</dcterms:created>
  <dc:creator>Светлана Колина</dc:creator>
  <cp:lastModifiedBy>kolin</cp:lastModifiedBy>
  <dcterms:modified xsi:type="dcterms:W3CDTF">2023-05-16T03:08:59Z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CF77C14596494CE3AFECD4289872A406</vt:lpwstr>
  </property>
</Properties>
</file>